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611A8969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8948B8">
        <w:rPr>
          <w:rFonts w:ascii="Calibri" w:hAnsi="Calibri" w:cs="Calibri"/>
          <w:bCs/>
          <w:sz w:val="22"/>
          <w:szCs w:val="22"/>
        </w:rPr>
        <w:t>19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38C7AC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>TVA în cazul operaţiunilor al căror cost total este mai mic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77777777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Subsol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Antet"/>
    </w:pPr>
  </w:p>
  <w:p w14:paraId="11CC4365" w14:textId="77777777" w:rsidR="006C30D7" w:rsidRPr="009002FC" w:rsidRDefault="006C30D7" w:rsidP="009002FC">
    <w:pPr>
      <w:pStyle w:val="Antet"/>
    </w:pPr>
  </w:p>
  <w:p w14:paraId="65CCE536" w14:textId="7F0DE90C" w:rsidR="00096B5F" w:rsidRPr="006C30D7" w:rsidRDefault="00096B5F" w:rsidP="006C30D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948B8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20</cp:revision>
  <cp:lastPrinted>2017-04-05T13:29:00Z</cp:lastPrinted>
  <dcterms:created xsi:type="dcterms:W3CDTF">2023-06-21T07:50:00Z</dcterms:created>
  <dcterms:modified xsi:type="dcterms:W3CDTF">2024-01-04T12:48:00Z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